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11DC" w14:textId="77777777" w:rsidR="008B3E80" w:rsidRPr="008B3E80" w:rsidRDefault="008B3E80" w:rsidP="008B3E80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40"/>
          <w:szCs w:val="40"/>
          <w:lang w:val="uk-UA"/>
        </w:rPr>
      </w:pPr>
    </w:p>
    <w:p w14:paraId="6BE511A4" w14:textId="77777777" w:rsidR="008B3E80" w:rsidRDefault="008B3E80" w:rsidP="008B3E8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40"/>
          <w:szCs w:val="40"/>
        </w:rPr>
      </w:pPr>
    </w:p>
    <w:p w14:paraId="4DE2AFFF" w14:textId="77777777" w:rsidR="008B3E80" w:rsidRDefault="008B3E80" w:rsidP="008B3E8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40"/>
          <w:szCs w:val="40"/>
        </w:rPr>
      </w:pPr>
    </w:p>
    <w:p w14:paraId="0C86A760" w14:textId="3B153F22" w:rsidR="008B3E80" w:rsidRPr="008B3E80" w:rsidRDefault="008B3E80" w:rsidP="008B3E8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  <w:lang w:val="uk-UA"/>
        </w:rPr>
      </w:pPr>
      <w:proofErr w:type="spellStart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>Критерії</w:t>
      </w:r>
      <w:proofErr w:type="spellEnd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 xml:space="preserve"> </w:t>
      </w:r>
      <w:proofErr w:type="spellStart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>оцінювання</w:t>
      </w:r>
      <w:proofErr w:type="spellEnd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 xml:space="preserve"> </w:t>
      </w:r>
      <w:proofErr w:type="spellStart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>результатів</w:t>
      </w:r>
      <w:proofErr w:type="spellEnd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 xml:space="preserve"> </w:t>
      </w:r>
      <w:proofErr w:type="spellStart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>навчання</w:t>
      </w:r>
      <w:proofErr w:type="spellEnd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 xml:space="preserve"> </w:t>
      </w:r>
      <w:proofErr w:type="spellStart"/>
      <w:r w:rsidRPr="00A75EA9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>учнів</w:t>
      </w:r>
      <w:proofErr w:type="spellEnd"/>
      <w:r w:rsidRPr="00160A10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 xml:space="preserve"> з </w:t>
      </w:r>
      <w:proofErr w:type="spellStart"/>
      <w:r w:rsidRPr="00160A10"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</w:rPr>
        <w:t>фізики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  <w:lang w:val="uk-UA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  <w:lang w:val="uk-UA"/>
        </w:rPr>
        <w:t>8-11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72"/>
          <w:szCs w:val="72"/>
          <w:lang w:val="uk-UA"/>
        </w:rPr>
        <w:t xml:space="preserve"> класи)</w:t>
      </w:r>
    </w:p>
    <w:p w14:paraId="24CFCA45" w14:textId="77777777" w:rsidR="008B3E80" w:rsidRDefault="008B3E80" w:rsidP="008B3E8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40"/>
          <w:szCs w:val="40"/>
        </w:rPr>
      </w:pPr>
    </w:p>
    <w:p w14:paraId="528F7BFA" w14:textId="77777777" w:rsidR="008B3E80" w:rsidRDefault="008B3E80" w:rsidP="008B3E8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40"/>
          <w:szCs w:val="40"/>
        </w:rPr>
      </w:pPr>
    </w:p>
    <w:p w14:paraId="65940786" w14:textId="77777777" w:rsidR="008B3E80" w:rsidRPr="00160A10" w:rsidRDefault="008B3E80" w:rsidP="008B3E8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071C3" w:themeColor="text2" w:themeTint="BF"/>
          <w:sz w:val="40"/>
          <w:szCs w:val="40"/>
        </w:rPr>
      </w:pPr>
    </w:p>
    <w:p w14:paraId="7AF19A7C" w14:textId="77777777" w:rsidR="008B3E80" w:rsidRDefault="008B3E80" w:rsidP="008B3E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3A31C27" wp14:editId="537C0591">
            <wp:extent cx="5036820" cy="4404360"/>
            <wp:effectExtent l="0" t="0" r="0" b="0"/>
            <wp:docPr id="1032262930" name="Рисунок 6" descr="Зображення, що містить мікроскоп, мультфільм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62930" name="Рисунок 6" descr="Зображення, що містить мікроскоп, мультфільм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9B71" w14:textId="77777777" w:rsidR="008B3E80" w:rsidRDefault="008B3E80" w:rsidP="00E0433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FBD190" w14:textId="0B55DC99" w:rsidR="00E04331" w:rsidRPr="008B3E80" w:rsidRDefault="00677A16" w:rsidP="008B3E80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E8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Оцінюванню підлягає:</w:t>
      </w:r>
    </w:p>
    <w:p w14:paraId="2DA36259" w14:textId="77777777" w:rsidR="00E04331" w:rsidRPr="00E04331" w:rsidRDefault="00E04331" w:rsidP="008B3E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1) р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вень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волод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ння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теоретичними знаннями, що їх можна виявити п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д час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усного чи письмового опитування, тестування;</w:t>
      </w:r>
      <w:r w:rsidRPr="00E04331">
        <w:rPr>
          <w:rFonts w:ascii="Times New Roman" w:hAnsi="Times New Roman" w:cs="Times New Roman"/>
          <w:color w:val="111111"/>
          <w:sz w:val="28"/>
          <w:szCs w:val="28"/>
          <w:lang w:val="uk-UA"/>
        </w:rPr>
        <w:br/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2) р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вень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ум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використовувати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теоретичн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знання п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д час розв’язування задач р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зного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типу (розрахункових, експериментальних, як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сних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);</w:t>
      </w:r>
      <w:r w:rsidRPr="00E04331">
        <w:rPr>
          <w:rFonts w:ascii="Times New Roman" w:hAnsi="Times New Roman" w:cs="Times New Roman"/>
          <w:color w:val="111111"/>
          <w:sz w:val="28"/>
          <w:szCs w:val="28"/>
          <w:lang w:val="uk-UA"/>
        </w:rPr>
        <w:br/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3) р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вень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волод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ння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практичними ум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ннями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та навичками, що їх можна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виявити п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д час виконання лабораторних роб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т 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ф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зичного практикуму;</w:t>
      </w:r>
      <w:r w:rsidRPr="00E04331">
        <w:rPr>
          <w:rFonts w:ascii="Times New Roman" w:hAnsi="Times New Roman" w:cs="Times New Roman"/>
          <w:color w:val="111111"/>
          <w:sz w:val="28"/>
          <w:szCs w:val="28"/>
          <w:lang w:val="uk-UA"/>
        </w:rPr>
        <w:br/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4)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зм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ст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як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сть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творчих роб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т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учн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 (реферат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в, творчих експериментальних роб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т, виготовлення прилад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в, комп’ютерне моделювання ф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зичних процес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тощо).</w:t>
      </w:r>
    </w:p>
    <w:p w14:paraId="7000AC6C" w14:textId="77777777" w:rsid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Об’єктами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оцiнювання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є знання та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вмiння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їхнього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фiзичного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мислення. </w:t>
      </w:r>
    </w:p>
    <w:p w14:paraId="64E39EFF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Пiд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час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оцiнювання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враховуються знання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про:</w:t>
      </w:r>
    </w:p>
    <w:p w14:paraId="0B578EE8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явища i процеси: ознаки явища чи процесу, за якими вони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вiдбуваються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зв’язок явища чи процесу з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iншими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їх пояснення на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основi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наукової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, приклади використання;</w:t>
      </w:r>
    </w:p>
    <w:p w14:paraId="39120DD5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та спостереження: мета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дослiду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чи спостереження, схема, умови, за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наявностi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яких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здiйснюється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чи спостереження,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перебiг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i результати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дослiду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чи спостереження;</w:t>
      </w:r>
    </w:p>
    <w:p w14:paraId="04A97D06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величини: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властивостi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що характеризуються цим поняттям (величиною), зв’язок з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iншими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величинами (формула), означення величини,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одиницi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фiзичної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величини, способи її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вимiрювання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2DFE15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закони: формулювання та математичний вираз закону;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пiдтверджують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справедливiсть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приклади врахування i застосування його на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практицi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межi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застосування, умови застосування (для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старшої школи);</w:t>
      </w:r>
    </w:p>
    <w:p w14:paraId="00796099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дослiдне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основнi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положення, закони i принципи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цiєї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основнi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наслiдки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практичнi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межi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цiєї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старшої школи);</w:t>
      </w:r>
    </w:p>
    <w:p w14:paraId="4B7B6F86" w14:textId="77777777" w:rsid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прилади чи пристрої,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механiзми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i машини,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технологiї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призначення, принцип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та схема будови; застосування i правила користування, переваги та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недолiки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724C62" w14:textId="77777777" w:rsidR="00E04331" w:rsidRPr="008B3E80" w:rsidRDefault="00E04331" w:rsidP="008B3E80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E8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Навчальні досягнення учнів характеризуються за такими рівнями:</w:t>
      </w:r>
    </w:p>
    <w:p w14:paraId="10E935B4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І. Початковий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вiдповiдь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учня при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вiдтвореннi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матерiалу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елементарна, фрагментарна, зумовлена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нечiткими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уявленнями про предмети i явища;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дiяльнiсть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здiйснюється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пiд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керiвництвом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учителя.</w:t>
      </w:r>
    </w:p>
    <w:p w14:paraId="5DBDF5A8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ІІ.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Середнiй</w:t>
      </w:r>
      <w:proofErr w:type="spellEnd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знання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неповнi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поверховi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учень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вiдтворює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навчальний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матерiал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але недостатньо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осмислено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має проблеми з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аналiзуванням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та формулюванням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висновкiв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; здатний виконувати завдання за зразком.</w:t>
      </w:r>
    </w:p>
    <w:p w14:paraId="5B8621DE" w14:textId="77777777" w:rsidR="00E04331" w:rsidRP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ІІІ.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Достатнiй</w:t>
      </w:r>
      <w:proofErr w:type="spellEnd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учень знає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iстотнi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ознаки понять, явищ,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закономiрностей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зв’язки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мiж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ними,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самостiйно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застосовує знання у стандартних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ситуацiях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умiє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аналiзувати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робити висновки, виправляти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допущенi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помилки.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Вiдповiдь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учня повна,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логiчна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обґрунтована;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розумiння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пов’язане з одиничними образами, не узагальнене.</w:t>
      </w:r>
    </w:p>
    <w:p w14:paraId="43CE3ACF" w14:textId="77777777" w:rsidR="00E04331" w:rsidRDefault="00E04331" w:rsidP="008B3E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IV. Високий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учень має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глибокi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мiцнi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узагальненi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знання про предмети, явища, поняття,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їхні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суттєвi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ознаки та зв’язок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останнiх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iншими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поняттями; здатний використовувати знання як у стандартних, так i в нестандартних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ситуацiях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B2E606" w14:textId="77777777" w:rsidR="00E04331" w:rsidRPr="008B3E80" w:rsidRDefault="00E04331" w:rsidP="008B3E80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E8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ОЦІНЮВАННЯ РІВНЯ ВОЛОДІННЯ УЧНЯМИ ТЕОРЕТИЧНИМИ ЗНАННЯМИ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5777"/>
      </w:tblGrid>
      <w:tr w:rsidR="00CA234B" w14:paraId="224A729F" w14:textId="77777777" w:rsidTr="00CA234B">
        <w:tc>
          <w:tcPr>
            <w:tcW w:w="2660" w:type="dxa"/>
          </w:tcPr>
          <w:p w14:paraId="3F2F5151" w14:textId="77777777" w:rsidR="00E04331" w:rsidRDefault="00E04331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1417" w:type="dxa"/>
          </w:tcPr>
          <w:p w14:paraId="154F61CD" w14:textId="77777777" w:rsidR="00E04331" w:rsidRDefault="00E04331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5777" w:type="dxa"/>
          </w:tcPr>
          <w:p w14:paraId="2167B2FE" w14:textId="77777777" w:rsidR="00E04331" w:rsidRDefault="00E04331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CA234B" w14:paraId="5816D76E" w14:textId="77777777" w:rsidTr="00CA234B">
        <w:tc>
          <w:tcPr>
            <w:tcW w:w="2660" w:type="dxa"/>
            <w:vMerge w:val="restart"/>
            <w:vAlign w:val="center"/>
          </w:tcPr>
          <w:p w14:paraId="1D1C0805" w14:textId="77777777" w:rsidR="00CA234B" w:rsidRDefault="00CA234B" w:rsidP="00CA2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417" w:type="dxa"/>
          </w:tcPr>
          <w:p w14:paraId="576C5B84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77" w:type="dxa"/>
          </w:tcPr>
          <w:p w14:paraId="72FFBD87" w14:textId="77777777" w:rsidR="00CA234B" w:rsidRP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володіє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навчальним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матеріалом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рівні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розпізнавання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явищ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природи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з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запитання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потребують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відповіді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«так»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ні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A234B" w14:paraId="62CFE2C6" w14:textId="77777777" w:rsidTr="00CA234B">
        <w:trPr>
          <w:trHeight w:val="77"/>
        </w:trPr>
        <w:tc>
          <w:tcPr>
            <w:tcW w:w="2660" w:type="dxa"/>
            <w:vMerge/>
          </w:tcPr>
          <w:p w14:paraId="7F538CAB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3488A09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77" w:type="dxa"/>
          </w:tcPr>
          <w:p w14:paraId="50E4564F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описує природні явища на основі свого попереднього досвіду, з допомогою вчителя відповідає на запитання, що потребують однослівної відповіді</w:t>
            </w:r>
          </w:p>
        </w:tc>
      </w:tr>
      <w:tr w:rsidR="00CA234B" w14:paraId="6AAB7E81" w14:textId="77777777" w:rsidTr="00CA234B">
        <w:tc>
          <w:tcPr>
            <w:tcW w:w="2660" w:type="dxa"/>
            <w:vMerge/>
          </w:tcPr>
          <w:p w14:paraId="5C3BAA1B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7F9C863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77" w:type="dxa"/>
          </w:tcPr>
          <w:p w14:paraId="44898476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з допомогою вчителя </w:t>
            </w:r>
            <w:proofErr w:type="spellStart"/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зв'язно</w:t>
            </w:r>
            <w:proofErr w:type="spellEnd"/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описує явище або його частини без пояснень відповідних причин, називає фізичні чи астрономічні явища, розрізняє буквені позначення окремих фізичних чи астрономічних величин</w:t>
            </w:r>
          </w:p>
        </w:tc>
      </w:tr>
      <w:tr w:rsidR="00CA234B" w14:paraId="3DB62253" w14:textId="77777777" w:rsidTr="00CA234B">
        <w:tc>
          <w:tcPr>
            <w:tcW w:w="2660" w:type="dxa"/>
            <w:vMerge w:val="restart"/>
            <w:vAlign w:val="center"/>
          </w:tcPr>
          <w:p w14:paraId="5020FA52" w14:textId="77777777" w:rsidR="00CA234B" w:rsidRDefault="00CA234B" w:rsidP="00CA2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417" w:type="dxa"/>
          </w:tcPr>
          <w:p w14:paraId="1C30055E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77" w:type="dxa"/>
          </w:tcPr>
          <w:p w14:paraId="794A9800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з допомогою вчителя описує явища, без пояснень наводить приклади, що ґрунтуються на його власних спостереженнях чи матеріалі підручника, розповідях учителя тощо</w:t>
            </w:r>
          </w:p>
        </w:tc>
      </w:tr>
      <w:tr w:rsidR="00CA234B" w14:paraId="470BC5AF" w14:textId="77777777" w:rsidTr="00CA234B">
        <w:tc>
          <w:tcPr>
            <w:tcW w:w="2660" w:type="dxa"/>
            <w:vMerge/>
          </w:tcPr>
          <w:p w14:paraId="0F4F9A67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BE3297F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77" w:type="dxa"/>
          </w:tcPr>
          <w:p w14:paraId="54BBE34C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описує явища, відтворює значну частину навчального матеріалу, знає одиниці вимірювання окремих фізичних чи астрономічних величин і формули з теми, що вивчається</w:t>
            </w:r>
          </w:p>
        </w:tc>
      </w:tr>
      <w:tr w:rsidR="00CA234B" w14:paraId="5ADE6474" w14:textId="77777777" w:rsidTr="00CA234B">
        <w:tc>
          <w:tcPr>
            <w:tcW w:w="2660" w:type="dxa"/>
            <w:vMerge/>
          </w:tcPr>
          <w:p w14:paraId="29AB93B5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64E4505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77" w:type="dxa"/>
          </w:tcPr>
          <w:p w14:paraId="73BAA87B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може зі сторонньою допомогою пояснювати явища, виправляти допущені неточності (власні, інших учнів), виявляє елементарні знання основних положень (законів, понять, формул)</w:t>
            </w:r>
          </w:p>
        </w:tc>
      </w:tr>
      <w:tr w:rsidR="00CA234B" w14:paraId="0C660E75" w14:textId="77777777" w:rsidTr="00CA234B">
        <w:tc>
          <w:tcPr>
            <w:tcW w:w="2660" w:type="dxa"/>
            <w:vMerge w:val="restart"/>
            <w:vAlign w:val="center"/>
          </w:tcPr>
          <w:p w14:paraId="20C09407" w14:textId="77777777" w:rsidR="00CA234B" w:rsidRDefault="00CA234B" w:rsidP="00CA2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417" w:type="dxa"/>
          </w:tcPr>
          <w:p w14:paraId="16FB9AE0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77" w:type="dxa"/>
          </w:tcPr>
          <w:p w14:paraId="4D713E0B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може пояснювати явища, виправляти допущені неточності, виявляє знання і розуміння основних положень (законів, понять, формул, теорій)</w:t>
            </w:r>
          </w:p>
        </w:tc>
      </w:tr>
      <w:tr w:rsidR="00CA234B" w14:paraId="7BF8EBEA" w14:textId="77777777" w:rsidTr="00CA234B">
        <w:tc>
          <w:tcPr>
            <w:tcW w:w="2660" w:type="dxa"/>
            <w:vMerge/>
          </w:tcPr>
          <w:p w14:paraId="4245458B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689B152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77" w:type="dxa"/>
          </w:tcPr>
          <w:p w14:paraId="1B64901A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уміє пояснювати явища, аналізувати, узагальнювати знання, систематизувати їх, зі сторонньою допомогою (вчителя, однокласників тощо) робити висновки</w:t>
            </w:r>
          </w:p>
        </w:tc>
      </w:tr>
      <w:tr w:rsidR="00CA234B" w14:paraId="156FE5EA" w14:textId="77777777" w:rsidTr="00CA234B">
        <w:tc>
          <w:tcPr>
            <w:tcW w:w="2660" w:type="dxa"/>
            <w:vMerge/>
          </w:tcPr>
          <w:p w14:paraId="177F723C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F4E35F3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77" w:type="dxa"/>
          </w:tcPr>
          <w:p w14:paraId="46787010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вільно та оперативно володіє вивченим матеріалом у стандартних ситуаціях, наводить приклади його практичного застосування та аргументи на підтвердження власних думок</w:t>
            </w:r>
          </w:p>
        </w:tc>
      </w:tr>
      <w:tr w:rsidR="00CA234B" w14:paraId="3CD5D488" w14:textId="77777777" w:rsidTr="00CA234B">
        <w:tc>
          <w:tcPr>
            <w:tcW w:w="2660" w:type="dxa"/>
            <w:vMerge w:val="restart"/>
            <w:vAlign w:val="center"/>
          </w:tcPr>
          <w:p w14:paraId="00D3FC28" w14:textId="77777777" w:rsidR="00CA234B" w:rsidRDefault="00CA234B" w:rsidP="00CA2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7" w:type="dxa"/>
          </w:tcPr>
          <w:p w14:paraId="5F7D3C35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77" w:type="dxa"/>
          </w:tcPr>
          <w:p w14:paraId="627BA780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вільно володіє вивченим матеріалом, уміло використовує наукову термінологію, вміє опрацьовувати наукову інформацію: знаходити нові факти, явища, ідеї, самостійно використовувати їх відповідно до поставленої мети</w:t>
            </w:r>
          </w:p>
        </w:tc>
      </w:tr>
      <w:tr w:rsidR="00CA234B" w14:paraId="7CA86A30" w14:textId="77777777" w:rsidTr="00CA234B">
        <w:tc>
          <w:tcPr>
            <w:tcW w:w="2660" w:type="dxa"/>
            <w:vMerge/>
          </w:tcPr>
          <w:p w14:paraId="724748FC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3C7D4BF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77" w:type="dxa"/>
          </w:tcPr>
          <w:p w14:paraId="14397E21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на високому рівні опанував програмовий матеріал, самостійно, у межах чинної програми, оцінює різноманітні явища, факти, теорії, використовує здобуті знання і вміння в нестандартних ситуаціях, поглиблює набуті знання</w:t>
            </w:r>
          </w:p>
        </w:tc>
      </w:tr>
      <w:tr w:rsidR="00CA234B" w14:paraId="79090877" w14:textId="77777777" w:rsidTr="00CA234B">
        <w:tc>
          <w:tcPr>
            <w:tcW w:w="2660" w:type="dxa"/>
            <w:vMerge/>
          </w:tcPr>
          <w:p w14:paraId="63FEA819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B83C03E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77" w:type="dxa"/>
          </w:tcPr>
          <w:p w14:paraId="4872D959" w14:textId="77777777"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має системні знання, виявляє здібності до прийняття  рішень, уміє аналізувати природні явища і  робить відповідні висновки й узагальнення, уміє знаходити й аналізувати додаткову інформацію</w:t>
            </w:r>
          </w:p>
        </w:tc>
      </w:tr>
    </w:tbl>
    <w:p w14:paraId="75AAF91C" w14:textId="77777777" w:rsidR="008B3E80" w:rsidRPr="008B3E80" w:rsidRDefault="008B3E80" w:rsidP="008B3E80">
      <w:pPr>
        <w:rPr>
          <w:lang w:val="uk-UA"/>
        </w:rPr>
      </w:pPr>
    </w:p>
    <w:p w14:paraId="6A96B4F7" w14:textId="636D5D8E" w:rsidR="005900B9" w:rsidRPr="008B3E80" w:rsidRDefault="007F243A" w:rsidP="008B3E80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hyperlink r:id="rId6" w:history="1">
        <w:r w:rsidRPr="008B3E80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КРИТЕРІЇ ОЦІНЮВАННЯ НАВЧАЛЬНИХ ДОСЯГНЕНЬ УЧНІВ ПРИ РОЗВ'ЯЗУВАННІ ЗАДАЧ</w:t>
        </w:r>
      </w:hyperlink>
    </w:p>
    <w:p w14:paraId="32A94BC3" w14:textId="77777777" w:rsidR="005900B9" w:rsidRPr="005900B9" w:rsidRDefault="00A22E3D" w:rsidP="00677A16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Визначальним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показником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proofErr w:type="spellStart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оцінювання</w:t>
      </w:r>
      <w:proofErr w:type="spellEnd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вміння</w:t>
      </w:r>
      <w:proofErr w:type="spellEnd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розв'язувати</w:t>
      </w:r>
      <w:proofErr w:type="spellEnd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задачі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є </w:t>
      </w:r>
      <w:proofErr w:type="spellStart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складність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 </w:t>
      </w:r>
      <w:proofErr w:type="spellStart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залежить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3CC3E20" w14:textId="77777777" w:rsidR="005900B9" w:rsidRPr="005900B9" w:rsidRDefault="005900B9" w:rsidP="00677A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кількості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послідовних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логічних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кроків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операцій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учнем; такими кроками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вміння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здатність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):</w:t>
      </w:r>
    </w:p>
    <w:p w14:paraId="6D7813A2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усвідомити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умову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2962F07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скороченому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вигляді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696FF14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зробити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схему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малюнок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 потреби);</w:t>
      </w:r>
    </w:p>
    <w:p w14:paraId="29C46C72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виявити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вистачає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таблицях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довідниках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F812482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виразити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необхідні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розв'язку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одиницях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СІ;</w:t>
      </w:r>
    </w:p>
    <w:p w14:paraId="486279ED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скласти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випадках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обрати) формулу для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знаходження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шуканої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4EC45C1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математичні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й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операції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73CA99E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обчислення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числових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значень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невідомих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величин;</w:t>
      </w:r>
    </w:p>
    <w:p w14:paraId="6D440E8D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аналізувати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будувати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графіки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6EF36AC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користуватися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методом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розмінностей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перевірки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правильності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розв'язку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21163A4" w14:textId="77777777"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одержаний результат та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його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реальність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28476B" w14:textId="77777777" w:rsidR="005900B9" w:rsidRPr="005900B9" w:rsidRDefault="005900B9" w:rsidP="00677A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раціональності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обраного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розв'язування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448C098" w14:textId="77777777" w:rsidR="005900B9" w:rsidRPr="005900B9" w:rsidRDefault="005900B9" w:rsidP="00677A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типу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різних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(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комбінованого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типового (за алгоритмом)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нестандартного).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00B9" w14:paraId="75E0BFAF" w14:textId="77777777" w:rsidTr="005900B9">
        <w:tc>
          <w:tcPr>
            <w:tcW w:w="4927" w:type="dxa"/>
          </w:tcPr>
          <w:p w14:paraId="06116735" w14:textId="77777777"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(1‑3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14:paraId="64B10384" w14:textId="77777777"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розрізняти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астрономічні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величини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певної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розв'язувати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формул;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найпростіші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математичні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</w:p>
        </w:tc>
      </w:tr>
      <w:tr w:rsidR="005900B9" w14:paraId="36B301F6" w14:textId="77777777" w:rsidTr="005900B9">
        <w:tc>
          <w:tcPr>
            <w:tcW w:w="4927" w:type="dxa"/>
          </w:tcPr>
          <w:p w14:paraId="4A268985" w14:textId="77777777"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(4‑6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14:paraId="4376915A" w14:textId="77777777"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зразком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обґрунтувати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деякі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логічні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кроки з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</w:tc>
      </w:tr>
      <w:tr w:rsidR="005900B9" w14:paraId="5317C104" w14:textId="77777777" w:rsidTr="005900B9">
        <w:tc>
          <w:tcPr>
            <w:tcW w:w="4927" w:type="dxa"/>
          </w:tcPr>
          <w:p w14:paraId="0C5F1329" w14:textId="77777777"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(7‑ 9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14:paraId="366EC8BD" w14:textId="77777777"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одної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обґрунтовуючи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обраний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розв'язку</w:t>
            </w:r>
            <w:proofErr w:type="spellEnd"/>
          </w:p>
        </w:tc>
      </w:tr>
      <w:tr w:rsidR="005900B9" w14:paraId="5FA6ED61" w14:textId="77777777" w:rsidTr="005900B9">
        <w:tc>
          <w:tcPr>
            <w:tcW w:w="4927" w:type="dxa"/>
          </w:tcPr>
          <w:p w14:paraId="5154A5CC" w14:textId="77777777"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(10‑ 12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14:paraId="376959CD" w14:textId="77777777"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комбіновані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стандартним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оригінальним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нестандартні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</w:p>
        </w:tc>
      </w:tr>
    </w:tbl>
    <w:p w14:paraId="21ED8F43" w14:textId="77777777" w:rsidR="005900B9" w:rsidRDefault="005900B9" w:rsidP="00CA234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9DBBD5" w14:textId="77777777" w:rsidR="00677A16" w:rsidRPr="008B3E80" w:rsidRDefault="00FF15B0" w:rsidP="008B3E80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E80">
        <w:rPr>
          <w:rFonts w:ascii="Times New Roman" w:hAnsi="Times New Roman" w:cs="Times New Roman"/>
          <w:b/>
          <w:bCs/>
          <w:sz w:val="28"/>
          <w:szCs w:val="28"/>
        </w:rPr>
        <w:t>КРИТЕРІЇ ОЦІНЮВАННЯ НАВЧАЛЬНИХ ДОСЯГНЕНЬ УЧНІВ ПРИ ВИКОНАННІ ЛАБОРАТОРНИХ І ПРАКТИЧНИХ РОБІТ</w:t>
      </w:r>
    </w:p>
    <w:p w14:paraId="0B3BA097" w14:textId="77777777" w:rsidR="00677A16" w:rsidRPr="00677A16" w:rsidRDefault="00677A16" w:rsidP="00677A1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При оцінюванні рівня володіння учнями практичними вміннями та навичками</w:t>
      </w: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під час виконання фронтальних лабораторних робіт, експериментальних задач, робіт фізичного практикуму враховуються знання алгоритмів спостереження, етапів проведення дослідження (планування дослідів чи спостережень, збирання установки за схемою; проведення дослідження, знімання показників з приладів), оформлення результатів дослідження - складання таблиць, побудова графіків тощо; обчислювання похибок вимірювання (за потребою), обґрунтування висновків проведеного експерименту чи спостереження.</w:t>
      </w:r>
    </w:p>
    <w:p w14:paraId="098C7BE7" w14:textId="77777777" w:rsidR="00677A16" w:rsidRPr="00677A16" w:rsidRDefault="00677A16" w:rsidP="00677A1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Рівні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складності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лабораторних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можуть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задаватися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D7A057D" w14:textId="77777777" w:rsidR="00677A16" w:rsidRPr="00677A16" w:rsidRDefault="00677A16" w:rsidP="00677A1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зміст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кількість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додаткових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запитань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теми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D316B91" w14:textId="77777777" w:rsidR="00677A16" w:rsidRPr="00677A16" w:rsidRDefault="00677A16" w:rsidP="00677A1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різний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рівень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самостійності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постійній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допомозі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вчителя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зразком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докладною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скороченою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інструкцією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без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інструкції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14:paraId="6BF88DE3" w14:textId="77777777" w:rsidR="00677A16" w:rsidRPr="00677A16" w:rsidRDefault="00677A16" w:rsidP="00677A1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організацією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нестандартних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ситуацій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формулювання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учнем мети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ним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особистого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плану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обґрунтування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його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визначення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приладів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матеріалів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потрібних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самостійне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оцінка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результатів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3968332E" w14:textId="77777777" w:rsidR="00677A16" w:rsidRPr="00677A16" w:rsidRDefault="00677A16" w:rsidP="00677A1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Обов'язковим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врахування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дотримання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учнями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техніки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безпеки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фронтальних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лабораторних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фізичного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практикуму.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77A16" w14:paraId="5DDF9597" w14:textId="77777777" w:rsidTr="00677A16">
        <w:tc>
          <w:tcPr>
            <w:tcW w:w="4927" w:type="dxa"/>
          </w:tcPr>
          <w:p w14:paraId="6D802CF9" w14:textId="77777777"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Початковий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(1</w:t>
            </w:r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noBreakHyphen/>
              <w:t xml:space="preserve">3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бали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27" w:type="dxa"/>
          </w:tcPr>
          <w:p w14:paraId="694A2E50" w14:textId="77777777"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називає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прилади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демонструє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вміння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користуватися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окремими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них,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може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скласти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схему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досліду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лише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частину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без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належного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</w:p>
        </w:tc>
      </w:tr>
      <w:tr w:rsidR="00677A16" w14:paraId="4698CBA2" w14:textId="77777777" w:rsidTr="00677A16">
        <w:tc>
          <w:tcPr>
            <w:tcW w:w="4927" w:type="dxa"/>
          </w:tcPr>
          <w:p w14:paraId="657ABC96" w14:textId="77777777"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Середній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(4</w:t>
            </w:r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noBreakHyphen/>
              <w:t xml:space="preserve"> 6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балів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27" w:type="dxa"/>
          </w:tcPr>
          <w:p w14:paraId="30A1B490" w14:textId="77777777"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роботу за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зразком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інструкцією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результат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можливість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зробити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правильні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висновки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частину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під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час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допущені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помилки</w:t>
            </w:r>
            <w:proofErr w:type="spellEnd"/>
          </w:p>
        </w:tc>
      </w:tr>
      <w:tr w:rsidR="00677A16" w14:paraId="068D8CE0" w14:textId="77777777" w:rsidTr="00677A16">
        <w:tc>
          <w:tcPr>
            <w:tcW w:w="4927" w:type="dxa"/>
          </w:tcPr>
          <w:p w14:paraId="6EC8DF17" w14:textId="77777777"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Достатній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(7</w:t>
            </w:r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noBreakHyphen/>
              <w:t xml:space="preserve"> 9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балів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27" w:type="dxa"/>
          </w:tcPr>
          <w:p w14:paraId="2B235C02" w14:textId="77777777"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самостійно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монтує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необхідне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обладнання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роботу в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повному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обсязі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дотриманням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необхідної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послідовності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дослідів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вимірювань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У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звіті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правильно й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акуратно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записи,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таблиці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схеми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графіки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самостійно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робить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висновок</w:t>
            </w:r>
            <w:proofErr w:type="spellEnd"/>
          </w:p>
        </w:tc>
      </w:tr>
      <w:tr w:rsidR="00677A16" w14:paraId="304D9119" w14:textId="77777777" w:rsidTr="00677A16">
        <w:tc>
          <w:tcPr>
            <w:tcW w:w="4927" w:type="dxa"/>
          </w:tcPr>
          <w:p w14:paraId="7F62202C" w14:textId="77777777"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Високий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(10</w:t>
            </w:r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noBreakHyphen/>
              <w:t xml:space="preserve">12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балів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27" w:type="dxa"/>
          </w:tcPr>
          <w:p w14:paraId="72793E07" w14:textId="77777777"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вимоги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передбачені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достатнього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визначає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характеристики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приладів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установок,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здійснює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грамотну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обробку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результатів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розраховує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похибки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якщо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потребує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завдання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аналізує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обґрунтовує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отримані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висновки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дослідження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тлумачить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похибки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проведеного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експерименту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спостереження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 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Більш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високим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рівнем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вважається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самостійно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складеним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оригінальним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планом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установкою,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обґрунтування</w:t>
            </w:r>
            <w:proofErr w:type="spellEnd"/>
          </w:p>
        </w:tc>
      </w:tr>
    </w:tbl>
    <w:p w14:paraId="2AC43DFB" w14:textId="77777777" w:rsidR="005900B9" w:rsidRPr="00677A16" w:rsidRDefault="005900B9" w:rsidP="005900B9">
      <w:pPr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</w:p>
    <w:sectPr w:rsidR="005900B9" w:rsidRPr="00677A16" w:rsidSect="00E043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441FA"/>
    <w:multiLevelType w:val="multilevel"/>
    <w:tmpl w:val="B5DA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134EA3"/>
    <w:multiLevelType w:val="multilevel"/>
    <w:tmpl w:val="267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7265198">
    <w:abstractNumId w:val="1"/>
  </w:num>
  <w:num w:numId="2" w16cid:durableId="11695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B82"/>
    <w:rsid w:val="00127B82"/>
    <w:rsid w:val="004361D0"/>
    <w:rsid w:val="005900B9"/>
    <w:rsid w:val="00677A16"/>
    <w:rsid w:val="007F243A"/>
    <w:rsid w:val="008B3E80"/>
    <w:rsid w:val="00A22E3D"/>
    <w:rsid w:val="00BE1815"/>
    <w:rsid w:val="00CA234B"/>
    <w:rsid w:val="00E04331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3B7"/>
  <w15:docId w15:val="{D8B851D9-F2CE-4D86-BA94-85A96D15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3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4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E0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0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Light Shading Accent 4"/>
    <w:basedOn w:val="a1"/>
    <w:uiPriority w:val="60"/>
    <w:rsid w:val="00CA23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1">
    <w:name w:val="Light Shading Accent 1"/>
    <w:basedOn w:val="a1"/>
    <w:uiPriority w:val="60"/>
    <w:rsid w:val="00CA23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5">
    <w:name w:val="Light Shading Accent 5"/>
    <w:basedOn w:val="a1"/>
    <w:uiPriority w:val="60"/>
    <w:rsid w:val="00CA23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0">
    <w:name w:val="Light List Accent 4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0">
    <w:name w:val="Light List Accent 5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2">
    <w:name w:val="Light List Accent 1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51">
    <w:name w:val="Light Grid Accent 5"/>
    <w:basedOn w:val="a1"/>
    <w:uiPriority w:val="62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5">
    <w:name w:val="Medium Shading 1 Accent 5"/>
    <w:basedOn w:val="a1"/>
    <w:uiPriority w:val="63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 Accent 5"/>
    <w:basedOn w:val="a1"/>
    <w:uiPriority w:val="64"/>
    <w:rsid w:val="00CA23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">
    <w:name w:val="Medium Shading 2 Accent 6"/>
    <w:basedOn w:val="a1"/>
    <w:uiPriority w:val="64"/>
    <w:rsid w:val="00CA23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0">
    <w:name w:val="Medium Grid 1 Accent 5"/>
    <w:basedOn w:val="a1"/>
    <w:uiPriority w:val="67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41">
    <w:name w:val="Colorful Shading Accent 4"/>
    <w:basedOn w:val="a1"/>
    <w:uiPriority w:val="71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">
    <w:name w:val="Colorful Shading Accent 3"/>
    <w:basedOn w:val="a1"/>
    <w:uiPriority w:val="71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0">
    <w:name w:val="Dark List Accent 3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31">
    <w:name w:val="Colorful Grid Accent 3"/>
    <w:basedOn w:val="a1"/>
    <w:uiPriority w:val="73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">
    <w:name w:val="Dark List Accent 1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52">
    <w:name w:val="Dark List Accent 5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2">
    <w:name w:val="Medium Grid 3 Accent 2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10">
    <w:name w:val="Medium Grid 3 Accent 1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4">
    <w:name w:val="Medium Grid 3 Accent 4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6">
    <w:name w:val="Strong"/>
    <w:basedOn w:val="a0"/>
    <w:uiPriority w:val="22"/>
    <w:qFormat/>
    <w:rsid w:val="00677A16"/>
    <w:rPr>
      <w:b/>
      <w:bCs/>
    </w:rPr>
  </w:style>
  <w:style w:type="table" w:styleId="33">
    <w:name w:val="Light Shading Accent 3"/>
    <w:basedOn w:val="a1"/>
    <w:uiPriority w:val="60"/>
    <w:rsid w:val="00677A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1">
    <w:name w:val="Light Shading Accent 2"/>
    <w:basedOn w:val="a1"/>
    <w:uiPriority w:val="60"/>
    <w:rsid w:val="00677A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Medium Shading 1 Accent 4"/>
    <w:basedOn w:val="a1"/>
    <w:uiPriority w:val="63"/>
    <w:rsid w:val="00677A1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8B3E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3E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OXlPbxsP-o6cI9dX7JHBCu6AzpMGpI3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6314</Words>
  <Characters>3599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Андрій Головатий</cp:lastModifiedBy>
  <cp:revision>4</cp:revision>
  <dcterms:created xsi:type="dcterms:W3CDTF">2022-10-30T17:03:00Z</dcterms:created>
  <dcterms:modified xsi:type="dcterms:W3CDTF">2025-04-02T18:05:00Z</dcterms:modified>
</cp:coreProperties>
</file>