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7E38" w:rsidRPr="002D7E38" w:rsidRDefault="002D7E38" w:rsidP="002D7E38">
      <w:pPr>
        <w:shd w:val="clear" w:color="auto" w:fill="FFFFFF"/>
        <w:spacing w:line="6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UA"/>
        </w:rPr>
      </w:pPr>
      <w:proofErr w:type="spellStart"/>
      <w:r w:rsidRPr="002D7E3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UA"/>
        </w:rPr>
        <w:t>Іноземні</w:t>
      </w:r>
      <w:proofErr w:type="spellEnd"/>
      <w:r w:rsidRPr="002D7E3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UA"/>
        </w:rPr>
        <w:t xml:space="preserve"> </w:t>
      </w:r>
      <w:proofErr w:type="spellStart"/>
      <w:r w:rsidRPr="002D7E3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UA"/>
        </w:rPr>
        <w:t>мови</w:t>
      </w:r>
      <w:proofErr w:type="spellEnd"/>
      <w:r w:rsidRPr="002D7E3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UA"/>
        </w:rPr>
        <w:t xml:space="preserve">: </w:t>
      </w:r>
      <w:proofErr w:type="spellStart"/>
      <w:r w:rsidRPr="002D7E3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UA"/>
        </w:rPr>
        <w:t>критерії</w:t>
      </w:r>
      <w:proofErr w:type="spellEnd"/>
      <w:r w:rsidRPr="002D7E3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UA"/>
        </w:rPr>
        <w:t xml:space="preserve"> </w:t>
      </w:r>
      <w:proofErr w:type="spellStart"/>
      <w:r w:rsidRPr="002D7E3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UA"/>
        </w:rPr>
        <w:t>оцінювання</w:t>
      </w:r>
      <w:proofErr w:type="spellEnd"/>
      <w:r w:rsidRPr="002D7E3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UA"/>
        </w:rPr>
        <w:t xml:space="preserve">. 8–11 </w:t>
      </w:r>
      <w:proofErr w:type="spellStart"/>
      <w:r w:rsidRPr="002D7E3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UA"/>
        </w:rPr>
        <w:t>класи</w:t>
      </w:r>
      <w:proofErr w:type="spellEnd"/>
    </w:p>
    <w:p w:rsidR="002D7E38" w:rsidRPr="002D7E38" w:rsidRDefault="002D7E38" w:rsidP="002D7E38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852"/>
        <w:gridCol w:w="7726"/>
      </w:tblGrid>
      <w:tr w:rsidR="002D7E38" w:rsidRPr="002D7E38" w:rsidTr="002D7E3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Рівні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навчальних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досягнень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Бали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Характеристика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навчальних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досягнень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учня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учениці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)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Початковий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Аудіювання</w:t>
            </w:r>
            <w:proofErr w:type="spellEnd"/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розпізнає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слух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найбільш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поширені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слова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яке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звучить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уповільненому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темпі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розпізнає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слух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найбільш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поширені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словосполучення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яке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звучить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уповільненому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темпі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розпізнає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слух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окремі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прості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непоширені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мовленнєві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зразки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побудовані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яке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звучить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уповільненому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темпі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Середній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розпізнає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слух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прості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фрази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мовленнєві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зразки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звучать у нормальному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темпі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В основному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прослуханого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тексту,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використаний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знайомий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поданих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нормальному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темпі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побудованих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поданих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нормальному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темпі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невеликих за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обсягом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побудованих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містять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певну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незнайомих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здогадатися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Достатній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поданих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нормальному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темпі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побудованих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містять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певну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незнайомих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здогадатися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сприймає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більшу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частину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необхідної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надану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вигляді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оціночних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суджень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опису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аргументації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стандартного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межах тематики ситуативного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яке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містити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певну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незнайомих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здогадатися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В основному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сприймає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слух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експліцитно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надану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яке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містити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певну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незнайомих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здогадатися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також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сприймає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фактичну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імпліцитно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надану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 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Високий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яке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містити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певну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незнайомих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здогадатися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а 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також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чітких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різного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рівня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складності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тривале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яке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містити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певну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незнайомих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здогадатися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знаходити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інформаційних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текстах 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незнайомим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матеріалом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необхідну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надану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вигляді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оціночних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суджень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опису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аргументації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без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особливих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зусиль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тривале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й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сприймає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слух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надану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фактичну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Обсяг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тексту,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рівень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складності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наповнюваність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тематика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формуються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вчителем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Програмових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вимог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для кожного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етапу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типу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закладу;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Початковий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Читання</w:t>
            </w:r>
            <w:proofErr w:type="spellEnd"/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розпізнавати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окремі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слова на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вивчався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розпізнавати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окремі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словосполучення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на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вивчався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розпізнавати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окремі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прості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непоширені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вивчався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Середній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вголос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про себе 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розумінням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основного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побудовані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частково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знаходити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необхідну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вигляді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оціночних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суджень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умови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текстах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використовується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знайомий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вголос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про себе 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розумінням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основного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можуть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містити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певну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незнайомих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здогадатися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частково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знаходити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необхідну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вигляді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оціночних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суджень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опису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умови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текстах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використовується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знайомий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повним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розумінням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можуть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містити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певну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незнайомих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здогадатися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знаходити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необхідну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вигляді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оціночних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суджень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опису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аргументації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умови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текстах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використовується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знайомий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Достатній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повним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розумінням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містять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певну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незнайомих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можна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здогадатися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знаходити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потрібну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текстах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інформативного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характеру.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повним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розумінням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містять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певну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незнайомих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знаходити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аналізувати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потрібну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повним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розумінням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словник,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знаходити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потрібну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аналізувати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робити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висновки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розумінням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основного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аналізує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прочитаний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текст,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встановлюючи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логічні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зв’язки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всередині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між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реченнями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аналізує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робить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власні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висновки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логічні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зв’язки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рамках тексту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між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його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окремими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частинами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аналізує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робить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висновки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порівнює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отриману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власним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досвідом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обсязі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тему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прочитаного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тексту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різного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рівня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складності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Обсяг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тематика, характер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текстів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для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визначаються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вчителем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Програмових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вимог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  для кожного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етапу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типу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закладу.;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Початковий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Говоріння</w:t>
            </w:r>
            <w:proofErr w:type="spellEnd"/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найбільш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поширені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слова,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проте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завжди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адекватно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фонематичні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знає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найбільш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поширені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словосполучення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проте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завжди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адекватно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їх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фонематичні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прості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непоширені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опорою на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зразок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труднощі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вирішенні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поставленого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комунікативного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ситуаціях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задану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тему,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фонематичні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Середній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основному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логічно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розпочинати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підтримувати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цьому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обмежений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словниковий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запас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елементарні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структури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На запит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співрозмовника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елементарну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оціночну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відображаючи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власну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точку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зору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основному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логічно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побудувати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невеличке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монологічне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висловлювання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діалогічну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взаємодію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незначні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використанні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одиниць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Всі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звуки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потоці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вимовляються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правильно.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упевнено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розпочинає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підтримує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відновлює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закінчує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розмову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мовленнєвої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ситуації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Всі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звуки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потоці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вимовляються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правильно.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Достатній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зв’язно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висловлюватися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навчальної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ситуації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малюнка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робити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теми,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простими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реченнями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передавати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прочитаного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почутого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або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побаченого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підтримувати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ставити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запитання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них.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логічно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висловитися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межах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тем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навчальної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ситуації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також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зв’язку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змістом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прочитаного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почутого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або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побаченого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висловлюючи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власне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ставлення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предмета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;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підтримувати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вживаючи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короткі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репліки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основному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комунікативних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одиниці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структури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не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фонематичних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помилок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логічно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висловлюватися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межах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тем,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передавати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прочитаного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почутого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або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побаченого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підтримувати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вживаючи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розгорнуті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репліки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комунікативних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одиниці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структури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не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фонематичних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помилок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без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підготовки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висловлюватися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вести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межах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тем,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структури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одиниці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комунікативних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не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фонематичних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помилок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логічно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заданому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обсязі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побудувати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монологічне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висловлювання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діалогічну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взаємодію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структури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одиниці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комунікативного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не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цьому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фонематичних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помилок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вільно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висловлюватись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вести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бесіду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межах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тем,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гнучко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ефективно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користуючись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мовними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мовленнєвими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засобами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</w:tr>
      <w:tr w:rsidR="002D7E38" w:rsidRPr="002D7E38" w:rsidTr="002D7E38"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Обсяг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монологічного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висловлювання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реплік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діалогічному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мовленні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характер і тематика,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наповнюваність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визначаються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вчителем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Програмових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вимог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для кожного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етапу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типу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закладу.;</w:t>
            </w:r>
          </w:p>
          <w:p w:rsid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:rsid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:rsid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:rsidR="002D7E38" w:rsidRPr="002D7E38" w:rsidRDefault="002D7E38" w:rsidP="002D7E38">
            <w:pPr>
              <w:spacing w:after="0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</w:tbl>
    <w:p w:rsidR="002D7E38" w:rsidRDefault="002D7E38" w:rsidP="002D7E38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2D7E38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</w:p>
    <w:p w:rsidR="00BE4C87" w:rsidRDefault="00BE4C87" w:rsidP="002D7E38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</w:p>
    <w:p w:rsidR="00BE4C87" w:rsidRDefault="00BE4C87" w:rsidP="002D7E38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</w:p>
    <w:p w:rsidR="00BE4C87" w:rsidRDefault="00BE4C87" w:rsidP="002D7E38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</w:p>
    <w:p w:rsidR="00BE4C87" w:rsidRDefault="00BE4C87" w:rsidP="002D7E38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</w:p>
    <w:p w:rsidR="00BE4C87" w:rsidRDefault="00BE4C87" w:rsidP="002D7E38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</w:p>
    <w:p w:rsidR="002D7E38" w:rsidRDefault="002D7E38" w:rsidP="002D7E38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UA"/>
        </w:rPr>
      </w:pPr>
    </w:p>
    <w:p w:rsidR="002D7E38" w:rsidRPr="002D7E38" w:rsidRDefault="002D7E38" w:rsidP="002D7E38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2D7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Письмо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852"/>
        <w:gridCol w:w="3933"/>
        <w:gridCol w:w="2082"/>
        <w:gridCol w:w="1974"/>
      </w:tblGrid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Рівні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навчальних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досягнень</w:t>
            </w:r>
            <w:proofErr w:type="spellEnd"/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Бали</w:t>
            </w:r>
          </w:p>
        </w:tc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Характеристика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навчальних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досягнень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учня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учениці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)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Грамотність</w:t>
            </w:r>
            <w:proofErr w:type="spellEnd"/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Припустима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орфографічних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помилок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Припустима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лексичних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граматичних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стилістичних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UA"/>
              </w:rPr>
              <w:t>помилок</w:t>
            </w:r>
            <w:proofErr w:type="spellEnd"/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Початковий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слова.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цьому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велику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орфографічних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помилок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9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словосполучення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9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прості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непоширені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речення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комунікативної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задачі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проте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зміст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недостатній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обсягом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для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розкриття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теми та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інформативно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насичений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8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Середній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листівку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зразком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проте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обмежений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запас лексики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структур,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утруднюють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тексту.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6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коротке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зразком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межах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вивченої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теми,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обмежений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набір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засобів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логічного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зв’язку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цьому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відсутні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з'єднувальні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кліше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недостатня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різноманітність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вжитих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структур, моделей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тощо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4-</w:t>
            </w: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softHyphen/>
              <w:t>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5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коротке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/ листа за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зразком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поставленого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комунікативного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цьому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вжито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недостатню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з'єднувальних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кліше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посередня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різноманітність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вжитих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структур, моделей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тощо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softHyphen/>
              <w:t>-5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5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Достатній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коротке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вивченою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темою за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зразком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заданої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комунікативної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ситуації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цьому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ряд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помилок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використанні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структур.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Допущені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порушують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сприйняття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тексту,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роботі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вжито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ідіоматичні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звороти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з'єднувальні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кліше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різноманітність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структур, моделей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тощо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8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без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опори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вивченою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темою,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зробити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нотатки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ряд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помилок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при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використанні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одиниць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Допущені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порушують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сприйняття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тексту,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роботі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вжито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ідіоматичні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звороти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з'єднувальні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кліше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різноманітність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структур, моделей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тощо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9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запропоновану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тему,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заповнити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анкету,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допускаючи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ряд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орфографічних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помилок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утруднюють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розуміння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  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роботі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вжито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ідіоматичні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звороти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з'єднувальні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кліше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різноманітність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структур, моделей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тощо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</w:p>
        </w:tc>
      </w:tr>
      <w:tr w:rsidR="002D7E38" w:rsidRPr="002D7E38" w:rsidTr="002D7E38"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висловлюючи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власне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ставлення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проблеми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особистого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листа, при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цьому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правильно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структури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комунікативного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достатню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ідіоматичних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зворотів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з'єднувальних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кліше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  моделей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тощо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 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написати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повідомлення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правильно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одиниці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рамках тем,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пов’язаних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повсякденним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життям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надаються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наявності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несуттєвих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орфографічних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помилок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які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не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порушують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акту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комунікації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британський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або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американський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варіанти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орфографії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орфографічні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помилки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географічних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назвах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тощо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1-</w:t>
            </w: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softHyphen/>
              <w:t>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</w:tr>
      <w:tr w:rsidR="002D7E38" w:rsidRPr="002D7E38" w:rsidTr="002D7E38">
        <w:tc>
          <w:tcPr>
            <w:tcW w:w="0" w:type="auto"/>
            <w:vMerge/>
            <w:vAlign w:val="bottom"/>
            <w:hideMark/>
          </w:tcPr>
          <w:p w:rsidR="002D7E38" w:rsidRPr="002D7E38" w:rsidRDefault="002D7E38" w:rsidP="002D7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12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учениця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 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уміє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надати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письмовому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вигляді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інформацію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відповідно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комунікативних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завдань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висловлюючи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власне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ставлення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пробле</w:t>
            </w:r>
            <w:bookmarkStart w:id="0" w:name="_GoBack"/>
            <w:bookmarkEnd w:id="0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при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цьому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правильно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використовуючи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одиниці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граматичні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структури</w:t>
            </w:r>
            <w:proofErr w:type="spellEnd"/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2D7E38">
            <w:pPr>
              <w:spacing w:after="0" w:line="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2D7E38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</w:tr>
      <w:tr w:rsidR="002D7E38" w:rsidRPr="002D7E38" w:rsidTr="002D7E38">
        <w:tc>
          <w:tcPr>
            <w:tcW w:w="0" w:type="auto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D7E38" w:rsidRPr="002D7E38" w:rsidRDefault="002D7E38" w:rsidP="00BE4C87">
            <w:pPr>
              <w:spacing w:after="0" w:line="24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</w:tbl>
    <w:p w:rsidR="00367ED1" w:rsidRPr="002D7E38" w:rsidRDefault="00367ED1">
      <w:pPr>
        <w:rPr>
          <w:rFonts w:ascii="Times New Roman" w:hAnsi="Times New Roman" w:cs="Times New Roman"/>
          <w:sz w:val="24"/>
          <w:szCs w:val="24"/>
        </w:rPr>
      </w:pPr>
    </w:p>
    <w:sectPr w:rsidR="00367ED1" w:rsidRPr="002D7E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38"/>
    <w:rsid w:val="002D7E38"/>
    <w:rsid w:val="00367ED1"/>
    <w:rsid w:val="00B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A229"/>
  <w15:chartTrackingRefBased/>
  <w15:docId w15:val="{D344D65A-1F2A-4C5F-B24F-F0CA2DC3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7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E38"/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a3">
    <w:name w:val="Normal (Web)"/>
    <w:basedOn w:val="a"/>
    <w:uiPriority w:val="99"/>
    <w:semiHidden/>
    <w:unhideWhenUsed/>
    <w:rsid w:val="002D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promo-bage">
    <w:name w:val="promo-bage"/>
    <w:basedOn w:val="a0"/>
    <w:rsid w:val="002D7E38"/>
  </w:style>
  <w:style w:type="character" w:customStyle="1" w:styleId="promo-examtext">
    <w:name w:val="promo-exam__text"/>
    <w:basedOn w:val="a0"/>
    <w:rsid w:val="002D7E38"/>
  </w:style>
  <w:style w:type="character" w:styleId="a4">
    <w:name w:val="Strong"/>
    <w:basedOn w:val="a0"/>
    <w:uiPriority w:val="22"/>
    <w:qFormat/>
    <w:rsid w:val="002D7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302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Мєшкова</dc:creator>
  <cp:keywords/>
  <dc:description/>
  <cp:lastModifiedBy>Наталія Мєшкова</cp:lastModifiedBy>
  <cp:revision>1</cp:revision>
  <dcterms:created xsi:type="dcterms:W3CDTF">2025-04-03T12:03:00Z</dcterms:created>
  <dcterms:modified xsi:type="dcterms:W3CDTF">2025-04-03T12:35:00Z</dcterms:modified>
</cp:coreProperties>
</file>